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3581B" w14:textId="4CD631C1" w:rsidR="00B5595C" w:rsidRDefault="00B5595C" w:rsidP="00B5595C">
      <w:pPr>
        <w:jc w:val="center"/>
        <w:rPr>
          <w:sz w:val="22"/>
          <w:szCs w:val="22"/>
        </w:rPr>
      </w:pPr>
      <w:r>
        <w:rPr>
          <w:noProof/>
          <w:sz w:val="22"/>
          <w:szCs w:val="22"/>
        </w:rPr>
        <w:drawing>
          <wp:inline distT="0" distB="0" distL="0" distR="0" wp14:anchorId="503F9593" wp14:editId="4FAD4A5D">
            <wp:extent cx="2190750" cy="682971"/>
            <wp:effectExtent l="0" t="0" r="0" b="3175"/>
            <wp:docPr id="972944636" name="Picture 1" descr="A logo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44636" name="Picture 1" descr="A logo with blue and grey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1040" cy="701767"/>
                    </a:xfrm>
                    <a:prstGeom prst="rect">
                      <a:avLst/>
                    </a:prstGeom>
                  </pic:spPr>
                </pic:pic>
              </a:graphicData>
            </a:graphic>
          </wp:inline>
        </w:drawing>
      </w:r>
    </w:p>
    <w:p w14:paraId="23A8DC50" w14:textId="0B563D7E" w:rsidR="00B5595C" w:rsidRPr="00B5595C" w:rsidRDefault="00B5595C" w:rsidP="00B5595C">
      <w:pPr>
        <w:jc w:val="center"/>
        <w:rPr>
          <w:b/>
          <w:bCs/>
          <w:sz w:val="20"/>
          <w:szCs w:val="20"/>
        </w:rPr>
      </w:pPr>
      <w:r w:rsidRPr="00B5595C">
        <w:rPr>
          <w:b/>
          <w:bCs/>
          <w:sz w:val="20"/>
          <w:szCs w:val="20"/>
        </w:rPr>
        <w:t>Botox/Dysport/</w:t>
      </w:r>
      <w:proofErr w:type="spellStart"/>
      <w:r w:rsidRPr="00B5595C">
        <w:rPr>
          <w:b/>
          <w:bCs/>
          <w:sz w:val="20"/>
          <w:szCs w:val="20"/>
        </w:rPr>
        <w:t>Daxxify</w:t>
      </w:r>
      <w:proofErr w:type="spellEnd"/>
      <w:r w:rsidRPr="00B5595C">
        <w:rPr>
          <w:b/>
          <w:bCs/>
          <w:sz w:val="20"/>
          <w:szCs w:val="20"/>
        </w:rPr>
        <w:t xml:space="preserve"> Pre &amp; Post Care Instructions</w:t>
      </w:r>
    </w:p>
    <w:p w14:paraId="260AE5A8" w14:textId="460AB404" w:rsidR="00791BFA" w:rsidRPr="00B5595C" w:rsidRDefault="00B5595C">
      <w:pPr>
        <w:rPr>
          <w:sz w:val="20"/>
          <w:szCs w:val="20"/>
        </w:rPr>
      </w:pPr>
      <w:r w:rsidRPr="00B5595C">
        <w:rPr>
          <w:sz w:val="20"/>
          <w:szCs w:val="20"/>
        </w:rPr>
        <w:t xml:space="preserve">The following are important </w:t>
      </w:r>
      <w:r w:rsidRPr="00B5595C">
        <w:rPr>
          <w:b/>
          <w:bCs/>
          <w:sz w:val="20"/>
          <w:szCs w:val="20"/>
        </w:rPr>
        <w:t>pre-treatment</w:t>
      </w:r>
      <w:r w:rsidRPr="00B5595C">
        <w:rPr>
          <w:sz w:val="20"/>
          <w:szCs w:val="20"/>
        </w:rPr>
        <w:t xml:space="preserve"> considerations for you to discuss with your provider. It is important for you to understand the pre-treatment instructions to help avoid unsatisfactory results and complications.</w:t>
      </w:r>
      <w:r w:rsidRPr="00B5595C">
        <w:rPr>
          <w:sz w:val="20"/>
          <w:szCs w:val="20"/>
        </w:rPr>
        <w:br/>
      </w:r>
      <w:r w:rsidRPr="00B5595C">
        <w:rPr>
          <w:sz w:val="20"/>
          <w:szCs w:val="20"/>
        </w:rPr>
        <w:br/>
        <w:t>· Patients who are using substances that can prolong bleeding may experience increased bruising or bleeding at injection sites. You should inform your provider before treatment if you are using Aspirin, Ibuprofen, Vitamin E, Fish Oil, Ginkgo, Green Tea, Garlic, Ginseng, St. John's Wort, or Alcohol. You are advised to avoid Aspirin and Aspirin containing products, NSAIDS (Ibuprofen, Motrin, Aleve, etc.) and the supplements/vitamins listed above for 7 days prior to your treatment. Avoid alcohol 48 hours prior to treatment. If you are prescribed any of these medications by your physician, you must consult with them prior to stopping any medication. </w:t>
      </w:r>
      <w:r w:rsidRPr="00B5595C">
        <w:rPr>
          <w:sz w:val="20"/>
          <w:szCs w:val="20"/>
        </w:rPr>
        <w:br/>
      </w:r>
      <w:r w:rsidRPr="00B5595C">
        <w:rPr>
          <w:sz w:val="20"/>
          <w:szCs w:val="20"/>
        </w:rPr>
        <w:br/>
        <w:t>· The safety of Botox/Dysport/</w:t>
      </w:r>
      <w:proofErr w:type="spellStart"/>
      <w:r w:rsidRPr="00B5595C">
        <w:rPr>
          <w:sz w:val="20"/>
          <w:szCs w:val="20"/>
        </w:rPr>
        <w:t>Daxxify</w:t>
      </w:r>
      <w:proofErr w:type="spellEnd"/>
      <w:r w:rsidRPr="00B5595C">
        <w:rPr>
          <w:sz w:val="20"/>
          <w:szCs w:val="20"/>
        </w:rPr>
        <w:t xml:space="preserve"> for use during pregnancy or breastfeeding has not been established. </w:t>
      </w:r>
      <w:r w:rsidRPr="00B5595C">
        <w:rPr>
          <w:sz w:val="20"/>
          <w:szCs w:val="20"/>
        </w:rPr>
        <w:br/>
      </w:r>
      <w:r w:rsidRPr="00B5595C">
        <w:rPr>
          <w:sz w:val="20"/>
          <w:szCs w:val="20"/>
        </w:rPr>
        <w:br/>
        <w:t>· The safety of Botox/Dysport/</w:t>
      </w:r>
      <w:proofErr w:type="spellStart"/>
      <w:r w:rsidRPr="00B5595C">
        <w:rPr>
          <w:sz w:val="20"/>
          <w:szCs w:val="20"/>
        </w:rPr>
        <w:t>Daxxify</w:t>
      </w:r>
      <w:proofErr w:type="spellEnd"/>
      <w:r w:rsidRPr="00B5595C">
        <w:rPr>
          <w:sz w:val="20"/>
          <w:szCs w:val="20"/>
        </w:rPr>
        <w:t xml:space="preserve"> in patients with a history of excessive scarring (e.g., hypertrophic scarring and keloid formations) and pigmentation disorders has not been studied.</w:t>
      </w:r>
    </w:p>
    <w:p w14:paraId="182F6B55" w14:textId="140B226C" w:rsidR="00B5595C" w:rsidRPr="00B5595C" w:rsidRDefault="00B5595C">
      <w:pPr>
        <w:rPr>
          <w:sz w:val="20"/>
          <w:szCs w:val="20"/>
        </w:rPr>
      </w:pPr>
      <w:r w:rsidRPr="00B5595C">
        <w:rPr>
          <w:b/>
          <w:bCs/>
          <w:sz w:val="20"/>
          <w:szCs w:val="20"/>
        </w:rPr>
        <w:t>Post Treatment Care:</w:t>
      </w:r>
      <w:r w:rsidRPr="00B5595C">
        <w:rPr>
          <w:sz w:val="20"/>
          <w:szCs w:val="20"/>
        </w:rPr>
        <w:br/>
      </w:r>
      <w:r w:rsidRPr="00B5595C">
        <w:rPr>
          <w:sz w:val="20"/>
          <w:szCs w:val="20"/>
        </w:rPr>
        <w:br/>
        <w:t>To minimize your chances of a potential complication (such as drooping of the eyelid (ptosis), it is highly recommended that: </w:t>
      </w:r>
      <w:r w:rsidRPr="00B5595C">
        <w:rPr>
          <w:sz w:val="20"/>
          <w:szCs w:val="20"/>
        </w:rPr>
        <w:br/>
      </w:r>
      <w:r w:rsidRPr="00B5595C">
        <w:rPr>
          <w:sz w:val="20"/>
          <w:szCs w:val="20"/>
        </w:rPr>
        <w:br/>
        <w:t>1.) You do not lie down or bend over for at least 4 hours after treatment </w:t>
      </w:r>
      <w:r w:rsidRPr="00B5595C">
        <w:rPr>
          <w:sz w:val="20"/>
          <w:szCs w:val="20"/>
        </w:rPr>
        <w:br/>
      </w:r>
      <w:r w:rsidRPr="00B5595C">
        <w:rPr>
          <w:sz w:val="20"/>
          <w:szCs w:val="20"/>
        </w:rPr>
        <w:br/>
        <w:t>2.) You do not massage or put pressure on the injected sites for 3 days post treatment. This includes wearing a hat. </w:t>
      </w:r>
      <w:r w:rsidRPr="00B5595C">
        <w:rPr>
          <w:sz w:val="20"/>
          <w:szCs w:val="20"/>
        </w:rPr>
        <w:br/>
      </w:r>
      <w:r w:rsidRPr="00B5595C">
        <w:rPr>
          <w:sz w:val="20"/>
          <w:szCs w:val="20"/>
        </w:rPr>
        <w:br/>
        <w:t>3.) You do not take Aspirin, Advil, Aleve, or Ibuprofen for 24 hours – it will increase your chances of bruising (take Tylenol if you experience a mild headache, which occasionally happens). </w:t>
      </w:r>
      <w:r w:rsidRPr="00B5595C">
        <w:rPr>
          <w:sz w:val="20"/>
          <w:szCs w:val="20"/>
        </w:rPr>
        <w:br/>
      </w:r>
      <w:r w:rsidRPr="00B5595C">
        <w:rPr>
          <w:sz w:val="20"/>
          <w:szCs w:val="20"/>
        </w:rPr>
        <w:br/>
        <w:t>4.) You exercise your facial muscles by making frowning and/or raised brow expressions often for several hours after treatment. </w:t>
      </w:r>
      <w:r w:rsidRPr="00B5595C">
        <w:rPr>
          <w:sz w:val="20"/>
          <w:szCs w:val="20"/>
        </w:rPr>
        <w:br/>
      </w:r>
      <w:r w:rsidRPr="00B5595C">
        <w:rPr>
          <w:sz w:val="20"/>
          <w:szCs w:val="20"/>
        </w:rPr>
        <w:br/>
        <w:t>5.) You keep the treatment area clean and free from makeup for 24 hours.</w:t>
      </w:r>
      <w:r w:rsidRPr="00B5595C">
        <w:rPr>
          <w:sz w:val="20"/>
          <w:szCs w:val="20"/>
        </w:rPr>
        <w:br/>
      </w:r>
      <w:r w:rsidRPr="00B5595C">
        <w:rPr>
          <w:sz w:val="20"/>
          <w:szCs w:val="20"/>
        </w:rPr>
        <w:br/>
        <w:t>6.) To wait 2 weeks post-treatment before receiving any facial treatment that may put pressure on the treatment area.</w:t>
      </w:r>
    </w:p>
    <w:p w14:paraId="0D1B5447" w14:textId="77777777" w:rsidR="00B5595C" w:rsidRPr="00C94149" w:rsidRDefault="00B5595C">
      <w:pPr>
        <w:rPr>
          <w:sz w:val="28"/>
          <w:szCs w:val="28"/>
        </w:rPr>
      </w:pPr>
    </w:p>
    <w:sectPr w:rsidR="00B5595C" w:rsidRPr="00C94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16E0"/>
    <w:multiLevelType w:val="multilevel"/>
    <w:tmpl w:val="7130C7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64BD3"/>
    <w:multiLevelType w:val="multilevel"/>
    <w:tmpl w:val="505092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A4B95"/>
    <w:multiLevelType w:val="multilevel"/>
    <w:tmpl w:val="CBD070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F38E4"/>
    <w:multiLevelType w:val="multilevel"/>
    <w:tmpl w:val="CBD070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339BF"/>
    <w:multiLevelType w:val="multilevel"/>
    <w:tmpl w:val="296207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7589F"/>
    <w:multiLevelType w:val="multilevel"/>
    <w:tmpl w:val="296207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325A9"/>
    <w:multiLevelType w:val="multilevel"/>
    <w:tmpl w:val="CBD070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311E2"/>
    <w:multiLevelType w:val="multilevel"/>
    <w:tmpl w:val="7130C7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81A11"/>
    <w:multiLevelType w:val="multilevel"/>
    <w:tmpl w:val="4FE44D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4032A1"/>
    <w:multiLevelType w:val="multilevel"/>
    <w:tmpl w:val="021A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0C32B4"/>
    <w:multiLevelType w:val="multilevel"/>
    <w:tmpl w:val="4FE44D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F72B05"/>
    <w:multiLevelType w:val="multilevel"/>
    <w:tmpl w:val="22FA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1267595">
    <w:abstractNumId w:val="11"/>
  </w:num>
  <w:num w:numId="2" w16cid:durableId="990326416">
    <w:abstractNumId w:val="9"/>
  </w:num>
  <w:num w:numId="3" w16cid:durableId="1817338849">
    <w:abstractNumId w:val="2"/>
  </w:num>
  <w:num w:numId="4" w16cid:durableId="1406339857">
    <w:abstractNumId w:val="1"/>
  </w:num>
  <w:num w:numId="5" w16cid:durableId="2145459780">
    <w:abstractNumId w:val="5"/>
  </w:num>
  <w:num w:numId="6" w16cid:durableId="1346665883">
    <w:abstractNumId w:val="7"/>
  </w:num>
  <w:num w:numId="7" w16cid:durableId="616176052">
    <w:abstractNumId w:val="8"/>
  </w:num>
  <w:num w:numId="8" w16cid:durableId="245384886">
    <w:abstractNumId w:val="6"/>
  </w:num>
  <w:num w:numId="9" w16cid:durableId="825783525">
    <w:abstractNumId w:val="3"/>
  </w:num>
  <w:num w:numId="10" w16cid:durableId="41105277">
    <w:abstractNumId w:val="4"/>
  </w:num>
  <w:num w:numId="11" w16cid:durableId="1078863316">
    <w:abstractNumId w:val="0"/>
  </w:num>
  <w:num w:numId="12" w16cid:durableId="1896769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4F"/>
    <w:rsid w:val="0069626B"/>
    <w:rsid w:val="00791BFA"/>
    <w:rsid w:val="008A2D4F"/>
    <w:rsid w:val="008D37E3"/>
    <w:rsid w:val="0094314C"/>
    <w:rsid w:val="00B5595C"/>
    <w:rsid w:val="00BD4139"/>
    <w:rsid w:val="00C9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0840"/>
  <w15:chartTrackingRefBased/>
  <w15:docId w15:val="{5314F311-E4CF-47D0-927C-B186B4B0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D4F"/>
    <w:rPr>
      <w:rFonts w:eastAsiaTheme="majorEastAsia" w:cstheme="majorBidi"/>
      <w:color w:val="272727" w:themeColor="text1" w:themeTint="D8"/>
    </w:rPr>
  </w:style>
  <w:style w:type="paragraph" w:styleId="Title">
    <w:name w:val="Title"/>
    <w:basedOn w:val="Normal"/>
    <w:next w:val="Normal"/>
    <w:link w:val="TitleChar"/>
    <w:uiPriority w:val="10"/>
    <w:qFormat/>
    <w:rsid w:val="008A2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D4F"/>
    <w:pPr>
      <w:spacing w:before="160"/>
      <w:jc w:val="center"/>
    </w:pPr>
    <w:rPr>
      <w:i/>
      <w:iCs/>
      <w:color w:val="404040" w:themeColor="text1" w:themeTint="BF"/>
    </w:rPr>
  </w:style>
  <w:style w:type="character" w:customStyle="1" w:styleId="QuoteChar">
    <w:name w:val="Quote Char"/>
    <w:basedOn w:val="DefaultParagraphFont"/>
    <w:link w:val="Quote"/>
    <w:uiPriority w:val="29"/>
    <w:rsid w:val="008A2D4F"/>
    <w:rPr>
      <w:i/>
      <w:iCs/>
      <w:color w:val="404040" w:themeColor="text1" w:themeTint="BF"/>
    </w:rPr>
  </w:style>
  <w:style w:type="paragraph" w:styleId="ListParagraph">
    <w:name w:val="List Paragraph"/>
    <w:basedOn w:val="Normal"/>
    <w:uiPriority w:val="34"/>
    <w:qFormat/>
    <w:rsid w:val="008A2D4F"/>
    <w:pPr>
      <w:ind w:left="720"/>
      <w:contextualSpacing/>
    </w:pPr>
  </w:style>
  <w:style w:type="character" w:styleId="IntenseEmphasis">
    <w:name w:val="Intense Emphasis"/>
    <w:basedOn w:val="DefaultParagraphFont"/>
    <w:uiPriority w:val="21"/>
    <w:qFormat/>
    <w:rsid w:val="008A2D4F"/>
    <w:rPr>
      <w:i/>
      <w:iCs/>
      <w:color w:val="0F4761" w:themeColor="accent1" w:themeShade="BF"/>
    </w:rPr>
  </w:style>
  <w:style w:type="paragraph" w:styleId="IntenseQuote">
    <w:name w:val="Intense Quote"/>
    <w:basedOn w:val="Normal"/>
    <w:next w:val="Normal"/>
    <w:link w:val="IntenseQuoteChar"/>
    <w:uiPriority w:val="30"/>
    <w:qFormat/>
    <w:rsid w:val="008A2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D4F"/>
    <w:rPr>
      <w:i/>
      <w:iCs/>
      <w:color w:val="0F4761" w:themeColor="accent1" w:themeShade="BF"/>
    </w:rPr>
  </w:style>
  <w:style w:type="character" w:styleId="IntenseReference">
    <w:name w:val="Intense Reference"/>
    <w:basedOn w:val="DefaultParagraphFont"/>
    <w:uiPriority w:val="32"/>
    <w:qFormat/>
    <w:rsid w:val="008A2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30514">
      <w:bodyDiv w:val="1"/>
      <w:marLeft w:val="0"/>
      <w:marRight w:val="0"/>
      <w:marTop w:val="0"/>
      <w:marBottom w:val="0"/>
      <w:divBdr>
        <w:top w:val="none" w:sz="0" w:space="0" w:color="auto"/>
        <w:left w:val="none" w:sz="0" w:space="0" w:color="auto"/>
        <w:bottom w:val="none" w:sz="0" w:space="0" w:color="auto"/>
        <w:right w:val="none" w:sz="0" w:space="0" w:color="auto"/>
      </w:divBdr>
    </w:div>
    <w:div w:id="13340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4409</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Canesi</dc:creator>
  <cp:keywords/>
  <dc:description/>
  <cp:lastModifiedBy>Jennifer Canesi</cp:lastModifiedBy>
  <cp:revision>1</cp:revision>
  <cp:lastPrinted>2024-11-25T16:06:00Z</cp:lastPrinted>
  <dcterms:created xsi:type="dcterms:W3CDTF">2024-11-22T15:53:00Z</dcterms:created>
  <dcterms:modified xsi:type="dcterms:W3CDTF">2024-11-25T17:59:00Z</dcterms:modified>
</cp:coreProperties>
</file>