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342911" cy="1353912"/>
            <wp:effectExtent b="0" l="0" r="0" t="0"/>
            <wp:docPr id="447376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2911" cy="1353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Sculptra Liquid Butt Lift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Pre &amp; Post Care Instructions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Pre-Treatment Instructions: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Avoid the following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for 1 week prior to and after treatment to reduce the risk of bruising: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Aspirin, NSAIDs (e.g., Ibuprofen), Ginko Biloba, Garlic Supplements, Green Tea, Flax Oil, Cod Liver Oil, Vitamins A and E, Essential Fatty Acids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Alcohol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 drinking alcoholic beverages for 24 hours before and after your treatment to minimize bruising.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Arnica Tablets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Consider taking Arnica 2-3 days prior to your treatment to help reduce bruising.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Day of Treatment: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Clean Skin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Arrive with clean skin, free of lotions or creams.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Comfortable Clothing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Wear loose, comfortable clothing to your appointment.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Hydration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Arrive well-hydrated, having consumed food and plenty of fluids on the day of your treatment.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Expect Mild Tenderness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You may experience some tenderness, stinging, and possible redness, swelling, or numbness, all of which are normal.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Numbness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Numbness should resolve within 3-5 hours.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Vasovagal/ Fainting Concerns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Inform your provider if you are prone to fainting or experience vasovagal symptoms, as this may require special consideration during the procedure.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Post-Treatment 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Massage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Massage the treated areas 5 times a day for 5 minutes each time, for 5 days after your treatment.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Apply ice as needed on the day of your treatment (avoid firm pressure).</w:t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Pain Relief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If necessary, take Acetaminophen/Tylenol for mild discomfort. Avoid Ibuprofen, Advil, or Aspirin as they may increase bruising.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Swelling &amp; Bruising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Moderate swelling, redness, and possible bruising are normal. These should resolve within 10-14 days.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You may use Arnica Gel or take Arnica Tablets to help reduce bruising.</w:t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Managing Seeping: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 bandage may have been applied to your injection site. Some seeping or leaking at the site is normal. Please keep the area clean and apply a fresh bandage twice daily for up to 2 days, or as needed, to manage any leaking.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UV Protection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 extended UV exposure until redness and swelling subside. Use SPF 50 to protect the treated area.</w:t>
      </w:r>
    </w:p>
    <w:p w:rsidR="00000000" w:rsidDel="00000000" w:rsidP="00000000" w:rsidRDefault="00000000" w:rsidRPr="00000000" w14:paraId="0000001C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Lotion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You can apply lotion 24 hours after treatment.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Exercise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 strenuous exercise for 48 hours to reduce bruising. Normal activities can be resumed immediately.</w:t>
      </w:r>
    </w:p>
    <w:p w:rsidR="00000000" w:rsidDel="00000000" w:rsidP="00000000" w:rsidRDefault="00000000" w:rsidRPr="00000000" w14:paraId="0000001E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Saunas/Hot Tubs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 saunas, jacuzzis, or steam rooms for 48 hours.</w:t>
      </w:r>
    </w:p>
    <w:p w:rsidR="00000000" w:rsidDel="00000000" w:rsidP="00000000" w:rsidRDefault="00000000" w:rsidRPr="00000000" w14:paraId="0000001F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Avoid Laser or Skin Treatments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Refrain from laser, IPL, or skin tightening treatments in the treated area for at least 3 weeks.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Report Concerns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Contact your provider if you experience any worsening or prolonged symptoms.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Additional Notes: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280" w:line="240" w:lineRule="auto"/>
        <w:ind w:left="945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Results are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not immediate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; they will develop over time and may require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multiple treatments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280" w:before="0" w:line="240" w:lineRule="auto"/>
        <w:ind w:left="945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Follow-up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Schedule a follow-up appointment in 4-6 weeks for optimal results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D7EA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D7EA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D7EA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D7EA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D7EA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D7EA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D7EA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D7EA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D7EA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D7EA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D7EA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D7EA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D7EA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D7EA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D7EA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D7EA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D7EA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D7EA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D7EA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D7EA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D7EA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D7EA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D7EA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D7EA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D7EA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D7EA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D7EA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7EA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D7EAA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9D7EAA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bFjvAmRAIepEyBS0dmYCcod1g==">CgMxLjA4AHIhMVVmN2xVanYtWDB2b0dwWmZKWlhaR0dHVXZfc3BaTDBO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2025-01-18T17:07:00Z</dcterms:created>
  <dc:creator>Jennifer Canesi</dc:creator>
</cp:coreProperties>
</file>